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C3B90" w:rsidR="00C40478" w:rsidP="00183035" w:rsidRDefault="00C40478" w14:paraId="04836917" w14:textId="7AE02256">
      <w:pPr>
        <w:keepNext/>
        <w:tabs>
          <w:tab w:val="center" w:pos="4633"/>
        </w:tabs>
        <w:suppressAutoHyphens/>
        <w:spacing w:line="240" w:lineRule="auto"/>
        <w:jc w:val="center"/>
        <w:outlineLvl w:val="0"/>
        <w:rPr>
          <w:rFonts w:ascii="Lucida Sans" w:hAnsi="Lucida Sans" w:eastAsia="Times New Roman" w:cs="Arial"/>
          <w:b/>
          <w:spacing w:val="-2"/>
          <w:sz w:val="28"/>
          <w:szCs w:val="20"/>
          <w:lang w:eastAsia="en-GB"/>
        </w:rPr>
      </w:pPr>
      <w:r w:rsidRPr="006C3B90">
        <w:rPr>
          <w:rFonts w:ascii="Lucida Sans" w:hAnsi="Lucida Sans" w:eastAsia="Times New Roman" w:cs="Arial"/>
          <w:b/>
          <w:spacing w:val="-2"/>
          <w:sz w:val="28"/>
          <w:szCs w:val="20"/>
          <w:lang w:eastAsia="en-GB"/>
        </w:rPr>
        <w:t>Gordon Robinson Memorial Trust</w:t>
      </w:r>
    </w:p>
    <w:p w:rsidRPr="006C3B90" w:rsidR="004838C2" w:rsidP="1D9A7D14" w:rsidRDefault="00C40478" w14:paraId="13787874" w14:noSpellErr="1" w14:textId="133C0CF4">
      <w:pPr>
        <w:keepNext w:val="1"/>
        <w:tabs>
          <w:tab w:val="center" w:pos="4633"/>
        </w:tabs>
        <w:suppressAutoHyphens/>
        <w:spacing w:after="240" w:line="240" w:lineRule="auto"/>
        <w:jc w:val="center"/>
        <w:outlineLvl w:val="0"/>
        <w:rPr>
          <w:rFonts w:ascii="Lucida Sans" w:hAnsi="Lucida Sans" w:eastAsia="Times New Roman" w:cs="Arial"/>
          <w:b w:val="1"/>
          <w:bCs w:val="1"/>
          <w:spacing w:val="-2"/>
          <w:sz w:val="28"/>
          <w:szCs w:val="28"/>
          <w:lang w:eastAsia="en-GB"/>
        </w:rPr>
      </w:pPr>
      <w:r w:rsidRPr="1D9A7D14" w:rsidR="00C40478">
        <w:rPr>
          <w:rFonts w:ascii="Lucida Sans" w:hAnsi="Lucida Sans" w:eastAsia="Times New Roman" w:cs="Arial"/>
          <w:b w:val="1"/>
          <w:bCs w:val="1"/>
          <w:spacing w:val="-2"/>
          <w:sz w:val="28"/>
          <w:szCs w:val="28"/>
          <w:lang w:eastAsia="en-GB"/>
        </w:rPr>
        <w:t>Bursary guidelines 202</w:t>
      </w:r>
      <w:r w:rsidRPr="1D9A7D14" w:rsidR="004544DF">
        <w:rPr>
          <w:rFonts w:ascii="Lucida Sans" w:hAnsi="Lucida Sans" w:eastAsia="Times New Roman" w:cs="Arial"/>
          <w:b w:val="1"/>
          <w:bCs w:val="1"/>
          <w:spacing w:val="-2"/>
          <w:sz w:val="28"/>
          <w:szCs w:val="28"/>
          <w:lang w:eastAsia="en-GB"/>
        </w:rPr>
        <w:t>6</w:t>
      </w:r>
      <w:r w:rsidRPr="1D9A7D14" w:rsidR="76F4EED4">
        <w:rPr>
          <w:rFonts w:ascii="Lucida Sans" w:hAnsi="Lucida Sans" w:eastAsia="Times New Roman" w:cs="Arial"/>
          <w:b w:val="1"/>
          <w:bCs w:val="1"/>
          <w:sz w:val="28"/>
          <w:szCs w:val="28"/>
          <w:lang w:eastAsia="en-GB"/>
        </w:rPr>
        <w:t>-</w:t>
      </w:r>
      <w:r w:rsidRPr="1D9A7D14" w:rsidR="19ADE7A7">
        <w:rPr>
          <w:rFonts w:ascii="Lucida Sans" w:hAnsi="Lucida Sans" w:eastAsia="Times New Roman" w:cs="Arial"/>
          <w:b w:val="1"/>
          <w:bCs w:val="1"/>
          <w:sz w:val="28"/>
          <w:szCs w:val="28"/>
          <w:lang w:eastAsia="en-GB"/>
        </w:rPr>
        <w:t>27</w:t>
      </w:r>
    </w:p>
    <w:p w:rsidRPr="006C3B90" w:rsidR="000302C1" w:rsidP="00183035" w:rsidRDefault="00011A7E" w14:paraId="2D6CE2EF" w14:textId="43731754">
      <w:pPr>
        <w:tabs>
          <w:tab w:val="left" w:pos="-720"/>
        </w:tabs>
        <w:suppressAutoHyphens/>
        <w:spacing w:after="240"/>
        <w:rPr>
          <w:rFonts w:ascii="Lucida Sans" w:hAnsi="Lucida Sans" w:eastAsia="Times New Roman" w:cs="Arial"/>
          <w:spacing w:val="-2"/>
          <w:sz w:val="20"/>
          <w:szCs w:val="20"/>
        </w:rPr>
      </w:pPr>
      <w:r w:rsidRPr="006C3B90">
        <w:rPr>
          <w:rFonts w:ascii="Lucida Sans" w:hAnsi="Lucida Sans" w:cs="Arial"/>
          <w:sz w:val="20"/>
          <w:szCs w:val="20"/>
        </w:rPr>
        <w:t>The Gordon Robinson</w:t>
      </w:r>
      <w:r w:rsidRPr="006C3B90" w:rsidR="00F067A0">
        <w:rPr>
          <w:rFonts w:ascii="Lucida Sans" w:hAnsi="Lucida Sans" w:cs="Arial"/>
          <w:sz w:val="20"/>
          <w:szCs w:val="20"/>
        </w:rPr>
        <w:t xml:space="preserve"> Memorial</w:t>
      </w:r>
      <w:r w:rsidRPr="006C3B90">
        <w:rPr>
          <w:rFonts w:ascii="Lucida Sans" w:hAnsi="Lucida Sans" w:cs="Arial"/>
          <w:sz w:val="20"/>
          <w:szCs w:val="20"/>
        </w:rPr>
        <w:t xml:space="preserve"> Trust ho</w:t>
      </w:r>
      <w:r w:rsidRPr="006C3B90" w:rsidR="009F790E">
        <w:rPr>
          <w:rFonts w:ascii="Lucida Sans" w:hAnsi="Lucida Sans" w:cs="Arial"/>
          <w:sz w:val="20"/>
          <w:szCs w:val="20"/>
        </w:rPr>
        <w:t>lds money to support the education</w:t>
      </w:r>
      <w:r w:rsidRPr="006C3B90">
        <w:rPr>
          <w:rFonts w:ascii="Lucida Sans" w:hAnsi="Lucida Sans" w:cs="Arial"/>
          <w:sz w:val="20"/>
          <w:szCs w:val="20"/>
        </w:rPr>
        <w:t xml:space="preserve"> of some of the most talented</w:t>
      </w:r>
      <w:r w:rsidRPr="006C3B90" w:rsidR="009F790E">
        <w:rPr>
          <w:rFonts w:ascii="Lucida Sans" w:hAnsi="Lucida Sans" w:cs="Arial"/>
          <w:sz w:val="20"/>
          <w:szCs w:val="20"/>
        </w:rPr>
        <w:t xml:space="preserve">, </w:t>
      </w:r>
      <w:r w:rsidRPr="006C3B90" w:rsidR="00F067A0">
        <w:rPr>
          <w:rFonts w:ascii="Lucida Sans" w:hAnsi="Lucida Sans" w:cs="Arial"/>
          <w:sz w:val="20"/>
          <w:szCs w:val="20"/>
        </w:rPr>
        <w:t>committed,</w:t>
      </w:r>
      <w:r w:rsidRPr="006C3B90">
        <w:rPr>
          <w:rFonts w:ascii="Lucida Sans" w:hAnsi="Lucida Sans" w:cs="Arial"/>
          <w:sz w:val="20"/>
          <w:szCs w:val="20"/>
        </w:rPr>
        <w:t xml:space="preserve"> and promising young musicians in the county</w:t>
      </w:r>
      <w:r w:rsidRPr="006C3B90" w:rsidR="00F067A0">
        <w:rPr>
          <w:rFonts w:ascii="Lucida Sans" w:hAnsi="Lucida Sans" w:cs="Arial"/>
          <w:sz w:val="20"/>
          <w:szCs w:val="20"/>
        </w:rPr>
        <w:t xml:space="preserve">.  Bursaries are awarded to </w:t>
      </w:r>
      <w:r w:rsidRPr="006C3B90" w:rsidR="00971820">
        <w:rPr>
          <w:rFonts w:ascii="Lucida Sans" w:hAnsi="Lucida Sans" w:cs="Arial"/>
          <w:sz w:val="20"/>
          <w:szCs w:val="20"/>
        </w:rPr>
        <w:t>cover</w:t>
      </w:r>
      <w:r w:rsidRPr="006C3B90">
        <w:rPr>
          <w:rFonts w:ascii="Lucida Sans" w:hAnsi="Lucida Sans" w:cs="Arial"/>
          <w:sz w:val="20"/>
          <w:szCs w:val="20"/>
        </w:rPr>
        <w:t xml:space="preserve"> some of the cost</w:t>
      </w:r>
      <w:r w:rsidRPr="006C3B90" w:rsidR="009F790E">
        <w:rPr>
          <w:rFonts w:ascii="Lucida Sans" w:hAnsi="Lucida Sans" w:cs="Arial"/>
          <w:sz w:val="20"/>
          <w:szCs w:val="20"/>
        </w:rPr>
        <w:t xml:space="preserve">s of </w:t>
      </w:r>
      <w:r w:rsidRPr="006C3B90">
        <w:rPr>
          <w:rFonts w:ascii="Lucida Sans" w:hAnsi="Lucida Sans" w:cs="Arial"/>
          <w:sz w:val="20"/>
          <w:szCs w:val="20"/>
        </w:rPr>
        <w:t xml:space="preserve">specialist tuition outside school hours for those </w:t>
      </w:r>
      <w:r w:rsidRPr="006C3B90">
        <w:rPr>
          <w:rFonts w:ascii="Lucida Sans" w:hAnsi="Lucida Sans" w:eastAsia="Times New Roman" w:cs="Arial"/>
          <w:spacing w:val="-2"/>
          <w:sz w:val="20"/>
          <w:szCs w:val="20"/>
        </w:rPr>
        <w:t xml:space="preserve">who are in financial </w:t>
      </w:r>
      <w:r w:rsidRPr="006C3B90" w:rsidR="00F067A0">
        <w:rPr>
          <w:rFonts w:ascii="Lucida Sans" w:hAnsi="Lucida Sans" w:eastAsia="Times New Roman" w:cs="Arial"/>
          <w:spacing w:val="-2"/>
          <w:sz w:val="20"/>
          <w:szCs w:val="20"/>
        </w:rPr>
        <w:t>need</w:t>
      </w:r>
      <w:r w:rsidRPr="006C3B90">
        <w:rPr>
          <w:rFonts w:ascii="Lucida Sans" w:hAnsi="Lucida Sans" w:cs="Arial"/>
          <w:sz w:val="20"/>
          <w:szCs w:val="20"/>
        </w:rPr>
        <w:t>.</w:t>
      </w:r>
      <w:r w:rsidR="00C0666A">
        <w:rPr>
          <w:rFonts w:ascii="Lucida Sans" w:hAnsi="Lucida Sans" w:cs="Arial"/>
          <w:sz w:val="20"/>
          <w:szCs w:val="20"/>
        </w:rPr>
        <w:t xml:space="preserve"> </w:t>
      </w:r>
      <w:r w:rsidRPr="006C3B90">
        <w:rPr>
          <w:rFonts w:ascii="Lucida Sans" w:hAnsi="Lucida Sans" w:eastAsia="Times New Roman" w:cs="Arial"/>
          <w:spacing w:val="-2"/>
          <w:sz w:val="20"/>
          <w:szCs w:val="20"/>
        </w:rPr>
        <w:t>T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</w:rPr>
        <w:t>hese are awarded under the following conditions:</w:t>
      </w:r>
    </w:p>
    <w:p w:rsidR="00F067A0" w:rsidP="13CC836C" w:rsidRDefault="002B5655" w14:paraId="2742D600" w14:textId="559AC55B">
      <w:pPr>
        <w:pStyle w:val="ListParagraph"/>
        <w:numPr>
          <w:ilvl w:val="0"/>
          <w:numId w:val="7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>Applicants must attend a</w:t>
      </w:r>
      <w:r w:rsidRPr="006C3B90" w:rsidR="00971820">
        <w:rPr>
          <w:rFonts w:ascii="Lucida Sans" w:hAnsi="Lucida Sans" w:eastAsia="Times New Roman" w:cs="Arial"/>
          <w:spacing w:val="-2"/>
          <w:sz w:val="20"/>
          <w:szCs w:val="20"/>
        </w:rPr>
        <w:t>n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 xml:space="preserve"> </w:t>
      </w:r>
      <w:r w:rsidRPr="006C3B90" w:rsidR="00971820">
        <w:rPr>
          <w:rFonts w:ascii="Lucida Sans" w:hAnsi="Lucida Sans" w:eastAsia="Times New Roman" w:cs="Arial"/>
          <w:spacing w:val="-2"/>
          <w:sz w:val="20"/>
          <w:szCs w:val="20"/>
        </w:rPr>
        <w:t xml:space="preserve">NMPAT </w:t>
      </w:r>
      <w:r w:rsidRPr="006C3B90" w:rsidR="00FC31C8">
        <w:rPr>
          <w:rFonts w:ascii="Lucida Sans" w:hAnsi="Lucida Sans" w:eastAsia="Times New Roman" w:cs="Arial"/>
          <w:spacing w:val="-2"/>
          <w:sz w:val="20"/>
          <w:szCs w:val="20"/>
        </w:rPr>
        <w:t xml:space="preserve">County </w:t>
      </w:r>
      <w:r w:rsidRPr="006C3B90" w:rsidR="006C3B90">
        <w:rPr>
          <w:rFonts w:ascii="Lucida Sans" w:hAnsi="Lucida Sans" w:eastAsia="Times New Roman" w:cs="Arial"/>
          <w:spacing w:val="-2"/>
          <w:sz w:val="20"/>
          <w:szCs w:val="20"/>
        </w:rPr>
        <w:t xml:space="preserve">Ensemble </w:t>
      </w:r>
      <w:r w:rsidRPr="006C3B90" w:rsidR="00971820">
        <w:rPr>
          <w:rFonts w:ascii="Lucida Sans" w:hAnsi="Lucida Sans" w:eastAsia="Times New Roman" w:cs="Arial"/>
          <w:spacing w:val="-2"/>
          <w:sz w:val="20"/>
          <w:szCs w:val="20"/>
        </w:rPr>
        <w:t>or Saturday Centre,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 xml:space="preserve"> 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</w:rPr>
        <w:t xml:space="preserve">and </w:t>
      </w:r>
      <w:r w:rsidRPr="006C3B90" w:rsidR="002843D4">
        <w:rPr>
          <w:rFonts w:ascii="Lucida Sans" w:hAnsi="Lucida Sans" w:eastAsia="Times New Roman" w:cs="Arial"/>
          <w:spacing w:val="-2"/>
          <w:sz w:val="20"/>
          <w:szCs w:val="20"/>
        </w:rPr>
        <w:t xml:space="preserve">normally 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</w:rPr>
        <w:t>be at least 11 years old at the time of their application</w:t>
      </w:r>
      <w:r w:rsidRPr="006C3B90" w:rsidR="61838881">
        <w:rPr>
          <w:rFonts w:ascii="Lucida Sans" w:hAnsi="Lucida Sans" w:eastAsia="Times New Roman" w:cs="Arial"/>
          <w:spacing w:val="-2"/>
          <w:sz w:val="20"/>
          <w:szCs w:val="20"/>
        </w:rPr>
        <w:t>;</w:t>
      </w:r>
    </w:p>
    <w:p w:rsidRPr="00C0666A" w:rsidR="00F067A0" w:rsidP="13CC836C" w:rsidRDefault="00C0666A" w14:paraId="2DBF753E" w14:textId="4C5B6ED9">
      <w:pPr>
        <w:pStyle w:val="ListParagraph"/>
        <w:numPr>
          <w:ilvl w:val="0"/>
          <w:numId w:val="7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="00C0666A">
        <w:rPr>
          <w:rFonts w:ascii="Lucida Sans" w:hAnsi="Lucida Sans" w:eastAsia="Times New Roman" w:cs="Arial"/>
          <w:spacing w:val="-2"/>
          <w:sz w:val="20"/>
          <w:szCs w:val="20"/>
        </w:rPr>
        <w:t>A</w:t>
      </w:r>
      <w:r w:rsidRPr="00C0666A" w:rsidR="001178B2">
        <w:rPr>
          <w:rFonts w:ascii="Lucida Sans" w:hAnsi="Lucida Sans" w:eastAsia="Times New Roman" w:cs="Arial"/>
          <w:spacing w:val="-2"/>
          <w:sz w:val="20"/>
          <w:szCs w:val="20"/>
        </w:rPr>
        <w:t>pplications are welcomed from</w:t>
      </w:r>
      <w:r w:rsidRPr="00C0666A" w:rsidR="00971820">
        <w:rPr>
          <w:rFonts w:ascii="Lucida Sans" w:hAnsi="Lucida Sans" w:eastAsia="Times New Roman" w:cs="Arial"/>
          <w:spacing w:val="-2"/>
          <w:sz w:val="20"/>
          <w:szCs w:val="20"/>
        </w:rPr>
        <w:t xml:space="preserve"> candidates living outside the c</w:t>
      </w:r>
      <w:r w:rsidRPr="00C0666A" w:rsidR="001178B2">
        <w:rPr>
          <w:rFonts w:ascii="Lucida Sans" w:hAnsi="Lucida Sans" w:eastAsia="Times New Roman" w:cs="Arial"/>
          <w:spacing w:val="-2"/>
          <w:sz w:val="20"/>
          <w:szCs w:val="20"/>
        </w:rPr>
        <w:t xml:space="preserve">ounty, but </w:t>
      </w:r>
      <w:r w:rsidRPr="00C0666A" w:rsidR="001178B2">
        <w:rPr>
          <w:rFonts w:ascii="Lucida Sans" w:hAnsi="Lucida Sans" w:eastAsia="Times New Roman" w:cs="Arial"/>
          <w:spacing w:val="-2"/>
          <w:sz w:val="20"/>
          <w:szCs w:val="20"/>
        </w:rPr>
        <w:t>in the event of</w:t>
      </w:r>
      <w:r w:rsidRPr="00C0666A" w:rsidR="001178B2">
        <w:rPr>
          <w:rFonts w:ascii="Lucida Sans" w:hAnsi="Lucida Sans" w:eastAsia="Times New Roman" w:cs="Arial"/>
          <w:spacing w:val="-2"/>
          <w:sz w:val="20"/>
          <w:szCs w:val="20"/>
        </w:rPr>
        <w:t xml:space="preserve"> an excess of demand, priority will be given to Northamptonshire residents</w:t>
      </w:r>
      <w:r w:rsidRPr="00C0666A" w:rsidR="0C0DC769">
        <w:rPr>
          <w:rFonts w:ascii="Lucida Sans" w:hAnsi="Lucida Sans" w:eastAsia="Times New Roman" w:cs="Arial"/>
          <w:spacing w:val="-2"/>
          <w:sz w:val="20"/>
          <w:szCs w:val="20"/>
        </w:rPr>
        <w:t>;</w:t>
      </w:r>
    </w:p>
    <w:p w:rsidRPr="00C0666A" w:rsidR="00C0666A" w:rsidP="35E2DBED" w:rsidRDefault="002B5655" w14:paraId="1A53F98E" w14:textId="1EFD8765">
      <w:pPr>
        <w:pStyle w:val="ListParagraph"/>
        <w:numPr>
          <w:ilvl w:val="0"/>
          <w:numId w:val="7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Pr="00C0666A" w:rsidR="002B565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The bursary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will provide students with a grant</w:t>
      </w:r>
      <w:r w:rsidRPr="00C0666A" w:rsidR="7B75738A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– exact amount to be confirmed, but usually covering 2/3 of the cost of a </w:t>
      </w:r>
      <w:r w:rsidRPr="00C0666A" w:rsidR="7B75738A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30-minute</w:t>
      </w:r>
      <w:r w:rsidRPr="00C0666A" w:rsidR="7B75738A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lesson</w:t>
      </w:r>
      <w:r w:rsidRPr="35E2DBED" w:rsidR="004838C2">
        <w:rPr>
          <w:rFonts w:ascii="Lucida Sans" w:hAnsi="Lucida Sans" w:eastAsia="Times New Roman" w:cs="Arial"/>
          <w:sz w:val="20"/>
          <w:szCs w:val="20"/>
          <w:lang w:eastAsia="en-GB"/>
        </w:rPr>
        <w:t xml:space="preserve"> in their first study instrument (or voice) </w:t>
      </w:r>
      <w:r w:rsidRPr="35E2DBED" w:rsidR="00CD19A1">
        <w:rPr>
          <w:rFonts w:ascii="Lucida Sans" w:hAnsi="Lucida Sans" w:eastAsia="Times New Roman" w:cs="Arial"/>
          <w:sz w:val="20"/>
          <w:szCs w:val="20"/>
          <w:lang w:eastAsia="en-GB"/>
        </w:rPr>
        <w:t>each yea</w:t>
      </w:r>
      <w:r w:rsidRPr="35E2DBED" w:rsidR="000302C1">
        <w:rPr>
          <w:rFonts w:ascii="Lucida Sans" w:hAnsi="Lucida Sans" w:eastAsia="Times New Roman" w:cs="Arial"/>
          <w:sz w:val="20"/>
          <w:szCs w:val="20"/>
          <w:lang w:eastAsia="en-GB"/>
        </w:rPr>
        <w:t>r</w:t>
      </w:r>
      <w:r w:rsidRPr="35E2DBED" w:rsidR="31FB377F">
        <w:rPr>
          <w:rFonts w:ascii="Lucida Sans" w:hAnsi="Lucida Sans" w:eastAsia="Times New Roman" w:cs="Arial"/>
          <w:sz w:val="20"/>
          <w:szCs w:val="20"/>
          <w:lang w:eastAsia="en-GB"/>
        </w:rPr>
        <w:t>;</w:t>
      </w:r>
    </w:p>
    <w:p w:rsidRPr="00C0666A" w:rsidR="00F067A0" w:rsidP="13CC836C" w:rsidRDefault="000302C1" w14:paraId="635B91DF" w14:textId="5E65716A">
      <w:pPr>
        <w:pStyle w:val="ListParagraph"/>
        <w:numPr>
          <w:ilvl w:val="0"/>
          <w:numId w:val="7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Pr="00C0666A" w:rsidR="000302C1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The award is for one year but can be extended by two further years to a maximum of three on receipt of proof of continued satisfactory performance</w:t>
      </w:r>
      <w:r w:rsidRPr="00C0666A" w:rsidR="02513108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;</w:t>
      </w:r>
    </w:p>
    <w:p w:rsidRPr="00C0666A" w:rsidR="00F067A0" w:rsidP="13CC836C" w:rsidRDefault="000302C1" w14:paraId="2ADCBA47" w14:textId="24DBF794">
      <w:pPr>
        <w:pStyle w:val="ListParagraph"/>
        <w:numPr>
          <w:ilvl w:val="0"/>
          <w:numId w:val="9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Pr="00C0666A" w:rsidR="000302C1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Bursaries can only be used towards the cost of individual lessons provided by NMPAT</w:t>
      </w:r>
      <w:r w:rsidRPr="00C0666A" w:rsidR="00F067A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(not </w:t>
      </w:r>
      <w:r w:rsidRPr="00C0666A" w:rsidR="006C3B9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applicable to </w:t>
      </w:r>
      <w:r w:rsidRPr="00C0666A" w:rsidR="00F067A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school lessons)</w:t>
      </w:r>
      <w:r w:rsidRPr="00C0666A" w:rsidR="79FE928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;</w:t>
      </w:r>
    </w:p>
    <w:p w:rsidRPr="00C0666A" w:rsidR="00F067A0" w:rsidP="13CC836C" w:rsidRDefault="002B5655" w14:paraId="2E2C4225" w14:textId="0CA32607">
      <w:pPr>
        <w:pStyle w:val="ListParagraph"/>
        <w:numPr>
          <w:ilvl w:val="0"/>
          <w:numId w:val="9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Pr="00C0666A" w:rsidR="002B565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Bursary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holders will be expected to 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retain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membership of at l</w:t>
      </w:r>
      <w:r w:rsidRPr="00C0666A" w:rsidR="00E25D63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east one County </w:t>
      </w:r>
      <w:r w:rsidRPr="00C0666A" w:rsidR="006C3B9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Ensemble </w:t>
      </w:r>
      <w:r w:rsidRPr="00C0666A" w:rsidR="0097182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or Saturday 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Centre</w:t>
      </w:r>
      <w:r w:rsidRPr="00C0666A" w:rsidR="006C3B9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,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playing the instrument (or voice) 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on which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they audition, and pay any necessary fees</w:t>
      </w:r>
      <w:r w:rsidRPr="00C0666A" w:rsidR="6261CAFB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;</w:t>
      </w:r>
    </w:p>
    <w:p w:rsidRPr="00C0666A" w:rsidR="005D6EF6" w:rsidP="13CC836C" w:rsidRDefault="004838C2" w14:paraId="53303DD1" w14:textId="120163C4">
      <w:pPr>
        <w:pStyle w:val="ListParagraph"/>
        <w:numPr>
          <w:ilvl w:val="0"/>
          <w:numId w:val="9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Other than in extenuating cir</w:t>
      </w:r>
      <w:r w:rsidRPr="00C0666A" w:rsidR="00CD19A1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cumstances, only one bursary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will be made available to a family at any one time</w:t>
      </w:r>
      <w:r w:rsidRPr="00C0666A" w:rsidR="21A3823D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;</w:t>
      </w:r>
    </w:p>
    <w:p w:rsidRPr="00C0666A" w:rsidR="000302C1" w:rsidP="13CC836C" w:rsidRDefault="002B5655" w14:paraId="7AA08093" w14:textId="1FF53775">
      <w:pPr>
        <w:pStyle w:val="ListParagraph"/>
        <w:numPr>
          <w:ilvl w:val="0"/>
          <w:numId w:val="9"/>
        </w:numPr>
        <w:suppressAutoHyphens/>
        <w:spacing w:after="240"/>
        <w:rPr>
          <w:rFonts w:ascii="Lucida Sans" w:hAnsi="Lucida Sans" w:eastAsia="Times New Roman" w:cs="Arial"/>
          <w:spacing w:val="-2"/>
          <w:sz w:val="20"/>
          <w:szCs w:val="20"/>
        </w:rPr>
      </w:pPr>
      <w:r w:rsidRPr="00C0666A" w:rsidR="002B565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Bursarie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s are to a maximum of three years and </w:t>
      </w:r>
      <w:r w:rsidRPr="00C0666A" w:rsidR="002B565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out of fairness to other candidates, 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applications beyond this period</w:t>
      </w:r>
      <w:r w:rsidRPr="00C0666A" w:rsidR="002B565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</w:t>
      </w:r>
      <w:r w:rsidRPr="00C0666A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cannot normally be accepted</w:t>
      </w:r>
      <w:r w:rsidRPr="00C0666A" w:rsidR="1B74570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.</w:t>
      </w:r>
    </w:p>
    <w:p w:rsidRPr="006C3B90" w:rsidR="005D6EF6" w:rsidP="13CC836C" w:rsidRDefault="00183035" w14:paraId="60FBBB6D" w14:textId="52DEAFCB">
      <w:pPr>
        <w:suppressAutoHyphens/>
        <w:spacing w:after="240"/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</w:pPr>
      <w:r w:rsidRPr="13CC836C" w:rsidR="00183035"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  <w:t>Application and s</w:t>
      </w:r>
      <w:r w:rsidRPr="13CC836C" w:rsidR="005D6EF6"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  <w:t>election process:</w:t>
      </w:r>
    </w:p>
    <w:p w:rsidRPr="00C0666A" w:rsidR="00685794" w:rsidP="5BE68E40" w:rsidRDefault="004838C2" w14:paraId="2C6A98EA" w14:textId="2385B4EF">
      <w:pPr>
        <w:pStyle w:val="ListParagraph"/>
        <w:numPr>
          <w:ilvl w:val="0"/>
          <w:numId w:val="8"/>
        </w:numPr>
        <w:suppressAutoHyphens/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</w:pP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</w:rPr>
        <w:t xml:space="preserve">Every candidate for a 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>bursary</w:t>
      </w:r>
      <w:r w:rsidRPr="006C3B90" w:rsidR="00305224">
        <w:rPr>
          <w:rFonts w:ascii="Lucida Sans" w:hAnsi="Lucida Sans" w:eastAsia="Times New Roman" w:cs="Arial"/>
          <w:spacing w:val="-2"/>
          <w:sz w:val="20"/>
          <w:szCs w:val="20"/>
        </w:rPr>
        <w:t xml:space="preserve"> should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</w:rPr>
        <w:t xml:space="preserve"> submit an </w:t>
      </w:r>
      <w:r w:rsidRPr="006C3B90" w:rsidR="00183035">
        <w:rPr>
          <w:rFonts w:ascii="Lucida Sans" w:hAnsi="Lucida Sans" w:eastAsia="Times New Roman" w:cs="Arial"/>
          <w:spacing w:val="-2"/>
          <w:sz w:val="20"/>
          <w:szCs w:val="20"/>
        </w:rPr>
        <w:t xml:space="preserve">online 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</w:rPr>
        <w:t xml:space="preserve">application </w:t>
      </w:r>
      <w:r w:rsidRPr="006C3B90" w:rsidR="00183035">
        <w:rPr>
          <w:rFonts w:ascii="Lucida Sans" w:hAnsi="Lucida Sans" w:eastAsia="Times New Roman" w:cs="Arial"/>
          <w:spacing w:val="-2"/>
          <w:sz w:val="20"/>
          <w:szCs w:val="20"/>
        </w:rPr>
        <w:t xml:space="preserve">form </w:t>
      </w:r>
      <w:r w:rsidRPr="006C3B90" w:rsidR="00305224">
        <w:rPr>
          <w:rFonts w:ascii="Lucida Sans" w:hAnsi="Lucida Sans" w:eastAsia="Times New Roman" w:cs="Arial"/>
          <w:spacing w:val="-2"/>
          <w:sz w:val="20"/>
          <w:szCs w:val="20"/>
        </w:rPr>
        <w:t xml:space="preserve">via </w:t>
      </w:r>
      <w:r w:rsidRPr="006C3B90" w:rsidR="00183035">
        <w:rPr>
          <w:rFonts w:ascii="Lucida Sans" w:hAnsi="Lucida Sans" w:eastAsia="Times New Roman" w:cs="Arial"/>
          <w:spacing w:val="-2"/>
          <w:sz w:val="20"/>
          <w:szCs w:val="20"/>
        </w:rPr>
        <w:t xml:space="preserve">this link: </w:t>
      </w:r>
    </w:p>
    <w:p w:rsidR="4AEAFDB5" w:rsidP="5BE68E40" w:rsidRDefault="4AEAFDB5" w14:paraId="757D4EE2" w14:textId="52E91F5E">
      <w:pPr>
        <w:pStyle w:val="ListParagraph"/>
        <w:ind w:left="785"/>
        <w:rPr>
          <w:noProof w:val="0"/>
          <w:lang w:val="en-GB"/>
        </w:rPr>
      </w:pPr>
      <w:hyperlink r:id="R86dda9fbb92f46af">
        <w:r w:rsidRPr="40571E5E" w:rsidR="4AEAFDB5">
          <w:rPr>
            <w:rStyle w:val="Hyperlink"/>
            <w:noProof w:val="0"/>
            <w:lang w:val="en-GB"/>
          </w:rPr>
          <w:t xml:space="preserve">Gordon Robinson Trust Bursary Application Form 2026/27 – </w:t>
        </w:r>
        <w:r w:rsidRPr="40571E5E" w:rsidR="217F7525">
          <w:rPr>
            <w:rStyle w:val="Hyperlink"/>
            <w:noProof w:val="0"/>
            <w:lang w:val="en-GB"/>
          </w:rPr>
          <w:t>https://forms.cloud.microsoft/e/EKaBCyUstS</w:t>
        </w:r>
      </w:hyperlink>
    </w:p>
    <w:p w:rsidRPr="006C3B90" w:rsidR="00183035" w:rsidP="13CC836C" w:rsidRDefault="002B5655" w14:paraId="6DF47C19" w14:textId="6A412B75">
      <w:pPr>
        <w:pStyle w:val="ListParagraph"/>
        <w:numPr>
          <w:ilvl w:val="1"/>
          <w:numId w:val="8"/>
        </w:numPr>
        <w:suppressAutoHyphens/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</w:pP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>This includes nominating two people who can o</w:t>
      </w:r>
      <w:r w:rsidRPr="006C3B90" w:rsidR="00CD19A1">
        <w:rPr>
          <w:rFonts w:ascii="Lucida Sans" w:hAnsi="Lucida Sans" w:eastAsia="Times New Roman" w:cs="Arial"/>
          <w:spacing w:val="-2"/>
          <w:sz w:val="20"/>
          <w:szCs w:val="20"/>
        </w:rPr>
        <w:t>ffer musical references on the candidate’s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 xml:space="preserve"> work and standard</w:t>
      </w:r>
      <w:r w:rsidRPr="006C3B90" w:rsidR="703CB2AF">
        <w:rPr>
          <w:rFonts w:ascii="Lucida Sans" w:hAnsi="Lucida Sans" w:eastAsia="Times New Roman" w:cs="Arial"/>
          <w:spacing w:val="-2"/>
          <w:sz w:val="20"/>
          <w:szCs w:val="20"/>
        </w:rPr>
        <w:t xml:space="preserve">;</w:t>
      </w:r>
    </w:p>
    <w:p w:rsidRPr="006C3B90" w:rsidR="00183035" w:rsidP="13CC836C" w:rsidRDefault="002B5655" w14:paraId="53C099F7" w14:textId="59E2CC4A">
      <w:pPr>
        <w:pStyle w:val="ListParagraph"/>
        <w:numPr>
          <w:ilvl w:val="0"/>
          <w:numId w:val="8"/>
        </w:numPr>
        <w:suppressAutoHyphens/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</w:pP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 xml:space="preserve">Candidates must have been studying for a minimum of two years and </w:t>
      </w:r>
      <w:r w:rsidRPr="006C3B90" w:rsidR="00D56123">
        <w:rPr>
          <w:rFonts w:ascii="Lucida Sans" w:hAnsi="Lucida Sans" w:eastAsia="Times New Roman" w:cs="Arial"/>
          <w:spacing w:val="-2"/>
          <w:sz w:val="20"/>
          <w:szCs w:val="20"/>
        </w:rPr>
        <w:t>normally be at least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 xml:space="preserve"> grade </w:t>
      </w:r>
      <w:r w:rsidRPr="006C3B90" w:rsidR="00D56123">
        <w:rPr>
          <w:rFonts w:ascii="Lucida Sans" w:hAnsi="Lucida Sans" w:eastAsia="Times New Roman" w:cs="Arial"/>
          <w:spacing w:val="-2"/>
          <w:sz w:val="20"/>
          <w:szCs w:val="20"/>
        </w:rPr>
        <w:t>4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>-</w:t>
      </w:r>
      <w:r w:rsidRPr="006C3B90" w:rsidR="00D56123">
        <w:rPr>
          <w:rFonts w:ascii="Lucida Sans" w:hAnsi="Lucida Sans" w:eastAsia="Times New Roman" w:cs="Arial"/>
          <w:spacing w:val="-2"/>
          <w:sz w:val="20"/>
          <w:szCs w:val="20"/>
        </w:rPr>
        <w:t>5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 xml:space="preserve"> standard</w:t>
      </w:r>
      <w:r w:rsidRPr="006C3B90" w:rsidR="000302C1">
        <w:rPr>
          <w:rFonts w:ascii="Lucida Sans" w:hAnsi="Lucida Sans" w:eastAsia="Times New Roman" w:cs="Arial"/>
          <w:spacing w:val="-2"/>
          <w:sz w:val="20"/>
          <w:szCs w:val="20"/>
        </w:rPr>
        <w:t>, but more importantly should show potential to continue to develop</w:t>
      </w:r>
      <w:r w:rsidRPr="006C3B90" w:rsidR="0FB7B2FD">
        <w:rPr>
          <w:rFonts w:ascii="Lucida Sans" w:hAnsi="Lucida Sans" w:eastAsia="Times New Roman" w:cs="Arial"/>
          <w:spacing w:val="-2"/>
          <w:sz w:val="20"/>
          <w:szCs w:val="20"/>
        </w:rPr>
        <w:t>;</w:t>
      </w:r>
    </w:p>
    <w:p w:rsidRPr="006C3B90" w:rsidR="00183035" w:rsidP="13CC836C" w:rsidRDefault="002B5655" w14:paraId="3F12E236" w14:textId="17CD5487">
      <w:pPr>
        <w:pStyle w:val="ListParagraph"/>
        <w:numPr>
          <w:ilvl w:val="0"/>
          <w:numId w:val="8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</w:pPr>
      <w:r w:rsidRPr="006C3B90" w:rsidR="3E42FDDA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I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t is recognised that some candidates may not have taken examinations</w:t>
      </w:r>
      <w:r w:rsidRPr="006C3B90" w:rsidR="3AFBA52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- th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is should not 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preclude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them from applying, but they will 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be requ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ired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 xml:space="preserve"> to present work of a suitable standard</w:t>
      </w:r>
      <w:r w:rsidRPr="006C3B90" w:rsidR="207B48E0">
        <w:rPr>
          <w:rFonts w:ascii="Lucida Sans" w:hAnsi="Lucida Sans" w:eastAsia="Times New Roman" w:cs="Arial"/>
          <w:spacing w:val="-2"/>
          <w:sz w:val="20"/>
          <w:szCs w:val="20"/>
          <w:lang w:eastAsia="en-GB"/>
        </w:rPr>
        <w:t>;</w:t>
      </w:r>
    </w:p>
    <w:p w:rsidRPr="006C3B90" w:rsidR="00183035" w:rsidP="13CC836C" w:rsidRDefault="00971820" w14:paraId="564FA6F9" w14:textId="1ED9D0E5">
      <w:pPr>
        <w:pStyle w:val="ListParagraph"/>
        <w:numPr>
          <w:ilvl w:val="0"/>
          <w:numId w:val="8"/>
        </w:numPr>
        <w:suppressAutoHyphens/>
        <w:rPr>
          <w:rFonts w:ascii="Lucida Sans" w:hAnsi="Lucida Sans" w:eastAsia="Times New Roman" w:cs="Arial"/>
          <w:spacing w:val="-2"/>
          <w:sz w:val="20"/>
          <w:szCs w:val="20"/>
        </w:rPr>
      </w:pPr>
      <w:r w:rsidRPr="006C3B90" w:rsidR="00971820">
        <w:rPr>
          <w:rFonts w:ascii="Lucida Sans" w:hAnsi="Lucida Sans" w:eastAsia="Times New Roman" w:cs="Arial"/>
          <w:spacing w:val="-2"/>
          <w:sz w:val="20"/>
          <w:szCs w:val="20"/>
        </w:rPr>
        <w:t>C</w:t>
      </w:r>
      <w:r w:rsidRPr="006C3B90" w:rsidR="002B5655">
        <w:rPr>
          <w:rFonts w:ascii="Lucida Sans" w:hAnsi="Lucida Sans" w:eastAsia="Times New Roman" w:cs="Arial"/>
          <w:spacing w:val="-2"/>
          <w:sz w:val="20"/>
          <w:szCs w:val="20"/>
        </w:rPr>
        <w:t>andidates are</w:t>
      </w:r>
      <w:r w:rsidRPr="006C3B90" w:rsidR="00971820">
        <w:rPr>
          <w:rFonts w:ascii="Lucida Sans" w:hAnsi="Lucida Sans" w:eastAsia="Times New Roman" w:cs="Arial"/>
          <w:spacing w:val="-2"/>
          <w:sz w:val="20"/>
          <w:szCs w:val="20"/>
        </w:rPr>
        <w:t xml:space="preserve"> expected </w:t>
      </w:r>
      <w:r w:rsidRPr="006C3B90" w:rsidR="004838C2">
        <w:rPr>
          <w:rFonts w:ascii="Lucida Sans" w:hAnsi="Lucida Sans" w:eastAsia="Times New Roman" w:cs="Arial"/>
          <w:spacing w:val="-2"/>
          <w:sz w:val="20"/>
          <w:szCs w:val="20"/>
        </w:rPr>
        <w:t>to perform two short contrasting pieces of their own choi</w:t>
      </w:r>
      <w:r w:rsidRPr="006C3B90" w:rsidR="00971820">
        <w:rPr>
          <w:rFonts w:ascii="Lucida Sans" w:hAnsi="Lucida Sans" w:eastAsia="Times New Roman" w:cs="Arial"/>
          <w:spacing w:val="-2"/>
          <w:sz w:val="20"/>
          <w:szCs w:val="20"/>
        </w:rPr>
        <w:t>ce in their first study</w:t>
      </w:r>
      <w:r w:rsidRPr="006C3B90" w:rsidR="00183035">
        <w:rPr>
          <w:rFonts w:ascii="Lucida Sans" w:hAnsi="Lucida Sans" w:eastAsia="Times New Roman" w:cs="Arial"/>
          <w:spacing w:val="-2"/>
          <w:sz w:val="20"/>
          <w:szCs w:val="20"/>
        </w:rPr>
        <w:t xml:space="preserve"> instrument or voice</w:t>
      </w:r>
      <w:r w:rsidRPr="006C3B90" w:rsidR="34580F17">
        <w:rPr>
          <w:rFonts w:ascii="Lucida Sans" w:hAnsi="Lucida Sans" w:eastAsia="Times New Roman" w:cs="Arial"/>
          <w:spacing w:val="-2"/>
          <w:sz w:val="20"/>
          <w:szCs w:val="20"/>
        </w:rPr>
        <w:t xml:space="preserve">, as part of their county audition</w:t>
      </w:r>
      <w:r w:rsidRPr="006C3B90" w:rsidR="6896F89B">
        <w:rPr>
          <w:rFonts w:ascii="Lucida Sans" w:hAnsi="Lucida Sans" w:eastAsia="Times New Roman" w:cs="Arial"/>
          <w:spacing w:val="-2"/>
          <w:sz w:val="20"/>
          <w:szCs w:val="20"/>
        </w:rPr>
        <w:t xml:space="preserve"> (unless they are a Centre member, in which case an audition will be arranged at NMPAT</w:t>
      </w:r>
      <w:r w:rsidRPr="006C3B90" w:rsidR="501FCD93">
        <w:rPr>
          <w:rFonts w:ascii="Lucida Sans" w:hAnsi="Lucida Sans" w:eastAsia="Times New Roman" w:cs="Arial"/>
          <w:spacing w:val="-2"/>
          <w:sz w:val="20"/>
          <w:szCs w:val="20"/>
        </w:rPr>
        <w:t xml:space="preserve"> on a date tbc).</w:t>
      </w:r>
    </w:p>
    <w:p w:rsidRPr="006C3B90" w:rsidR="004838C2" w:rsidP="00B317FC" w:rsidRDefault="00B317FC" w14:paraId="4D00063F" w14:textId="1C8CFE7C">
      <w:pPr>
        <w:suppressAutoHyphens/>
        <w:spacing w:after="240"/>
        <w:rPr>
          <w:rFonts w:ascii="Lucida Sans" w:hAnsi="Lucida Sans" w:eastAsia="Times New Roman" w:cs="Arial"/>
          <w:spacing w:val="-2"/>
          <w:sz w:val="20"/>
          <w:szCs w:val="20"/>
        </w:rPr>
      </w:pPr>
      <w:r w:rsidRPr="35E2DBED" w:rsidR="00B317FC"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  <w:t>Applications for</w:t>
      </w:r>
      <w:r w:rsidRPr="35E2DBED" w:rsidR="00932A49"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  <w:t xml:space="preserve"> this round of</w:t>
      </w:r>
      <w:r w:rsidRPr="35E2DBED" w:rsidR="00B317FC"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  <w:t xml:space="preserve"> bursaries should be received no later </w:t>
      </w:r>
      <w:r w:rsidRPr="35E2DBED" w:rsidR="00B317FC"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  <w:t xml:space="preserve">than Friday </w:t>
      </w:r>
      <w:r w:rsidRPr="35E2DBED" w:rsidR="00CC3E1D">
        <w:rPr>
          <w:rFonts w:ascii="Lucida Sans" w:hAnsi="Lucida Sans" w:eastAsia="Times New Roman" w:cs="Arial"/>
          <w:b w:val="1"/>
          <w:bCs w:val="1"/>
          <w:spacing w:val="-2"/>
          <w:sz w:val="20"/>
          <w:szCs w:val="20"/>
        </w:rPr>
        <w:t>1</w:t>
      </w:r>
      <w:r w:rsidRPr="35E2DBED" w:rsidR="2DDAD87E">
        <w:rPr>
          <w:rFonts w:ascii="Lucida Sans" w:hAnsi="Lucida Sans" w:eastAsia="Times New Roman" w:cs="Arial"/>
          <w:b w:val="1"/>
          <w:bCs w:val="1"/>
          <w:sz w:val="20"/>
          <w:szCs w:val="20"/>
        </w:rPr>
        <w:t>9</w:t>
      </w:r>
      <w:r w:rsidRPr="35E2DBED" w:rsidR="00B317FC">
        <w:rPr>
          <w:rFonts w:ascii="Lucida Sans" w:hAnsi="Lucida Sans" w:eastAsia="Times New Roman" w:cs="Arial"/>
          <w:b w:val="1"/>
          <w:bCs w:val="1"/>
          <w:sz w:val="20"/>
          <w:szCs w:val="20"/>
          <w:vertAlign w:val="superscript"/>
        </w:rPr>
        <w:t>th</w:t>
      </w:r>
      <w:r w:rsidRPr="35E2DBED" w:rsidR="00B317FC">
        <w:rPr>
          <w:rFonts w:ascii="Lucida Sans" w:hAnsi="Lucida Sans" w:eastAsia="Times New Roman" w:cs="Arial"/>
          <w:b w:val="1"/>
          <w:bCs w:val="1"/>
          <w:sz w:val="20"/>
          <w:szCs w:val="20"/>
        </w:rPr>
        <w:t xml:space="preserve"> June 202</w:t>
      </w:r>
      <w:r w:rsidRPr="35E2DBED" w:rsidR="65D9E3C9">
        <w:rPr>
          <w:rFonts w:ascii="Lucida Sans" w:hAnsi="Lucida Sans" w:eastAsia="Times New Roman" w:cs="Arial"/>
          <w:b w:val="1"/>
          <w:bCs w:val="1"/>
          <w:sz w:val="20"/>
          <w:szCs w:val="20"/>
        </w:rPr>
        <w:t>6</w:t>
      </w:r>
      <w:r w:rsidRPr="35E2DBED" w:rsidR="00B317FC">
        <w:rPr>
          <w:rFonts w:ascii="Lucida Sans" w:hAnsi="Lucida Sans" w:eastAsia="Times New Roman" w:cs="Arial"/>
          <w:sz w:val="20"/>
          <w:szCs w:val="20"/>
        </w:rPr>
        <w:t>;</w:t>
      </w:r>
      <w:r w:rsidRPr="35E2DBED" w:rsidR="00B317FC">
        <w:rPr>
          <w:rFonts w:ascii="Lucida Sans" w:hAnsi="Lucida Sans" w:eastAsia="Times New Roman" w:cs="Arial"/>
          <w:sz w:val="20"/>
          <w:szCs w:val="20"/>
        </w:rPr>
        <w:t xml:space="preserve"> however, if circumstances change mid-year, consideration may be given to applications received at other times in the academic year. Please contact the NMPAT Office for further information: </w:t>
      </w:r>
      <w:hyperlink r:id="R6e8ab259861244c9">
        <w:r w:rsidRPr="35E2DBED" w:rsidR="00B317FC">
          <w:rPr>
            <w:rStyle w:val="Hyperlink"/>
            <w:rFonts w:ascii="Lucida Sans" w:hAnsi="Lucida Sans" w:eastAsia="Times New Roman" w:cs="Arial"/>
            <w:sz w:val="20"/>
            <w:szCs w:val="20"/>
          </w:rPr>
          <w:t>office@nmpat.co.uk</w:t>
        </w:r>
      </w:hyperlink>
      <w:r w:rsidRPr="35E2DBED" w:rsidR="00B317FC">
        <w:rPr>
          <w:rFonts w:ascii="Lucida Sans" w:hAnsi="Lucida Sans" w:eastAsia="Times New Roman" w:cs="Arial"/>
          <w:sz w:val="20"/>
          <w:szCs w:val="20"/>
        </w:rPr>
        <w:t xml:space="preserve"> </w:t>
      </w:r>
      <w:r w:rsidRPr="35E2DBED" w:rsidR="00971820">
        <w:rPr>
          <w:rFonts w:ascii="Lucida Sans" w:hAnsi="Lucida Sans" w:eastAsia="Times New Roman" w:cs="Arial"/>
          <w:sz w:val="20"/>
          <w:szCs w:val="20"/>
        </w:rPr>
        <w:t xml:space="preserve">The </w:t>
      </w:r>
      <w:r w:rsidRPr="35E2DBED" w:rsidR="004838C2">
        <w:rPr>
          <w:rFonts w:ascii="Lucida Sans" w:hAnsi="Lucida Sans" w:eastAsia="Times New Roman" w:cs="Arial"/>
          <w:sz w:val="20"/>
          <w:szCs w:val="20"/>
        </w:rPr>
        <w:t>decision of the interviewing panel shall be final in all instances.</w:t>
      </w:r>
    </w:p>
    <w:sectPr w:rsidRPr="006C3B90" w:rsidR="004838C2" w:rsidSect="00183035">
      <w:headerReference w:type="first" r:id="rId10"/>
      <w:footerReference w:type="first" r:id="rId11"/>
      <w:pgSz w:w="11906" w:h="16838" w:orient="portrait" w:code="9"/>
      <w:pgMar w:top="680" w:right="680" w:bottom="680" w:left="680" w:header="510" w:footer="510" w:gutter="0"/>
      <w:cols w:space="708"/>
      <w:titlePg/>
      <w:docGrid w:linePitch="360"/>
      <w:headerReference w:type="default" r:id="R50544aa0dd0a4522"/>
      <w:footerReference w:type="default" r:id="R2aa1a8e6ddb94b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6F9" w:rsidP="00FD6154" w:rsidRDefault="00D116F9" w14:paraId="54E77B39" w14:textId="77777777">
      <w:pPr>
        <w:spacing w:line="240" w:lineRule="auto"/>
      </w:pPr>
      <w:r>
        <w:separator/>
      </w:r>
    </w:p>
  </w:endnote>
  <w:endnote w:type="continuationSeparator" w:id="0">
    <w:p w:rsidR="00D116F9" w:rsidP="00FD6154" w:rsidRDefault="00D116F9" w14:paraId="721FE11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B5655" w:rsidP="006C3B90" w:rsidRDefault="008E4E5C" w14:paraId="1CC26C97" w14:textId="01DF9BAF">
    <w:pPr>
      <w:pStyle w:val="Header"/>
      <w:rPr>
        <w:sz w:val="20"/>
        <w:szCs w:val="16"/>
      </w:rPr>
    </w:pPr>
    <w:r>
      <w:rPr>
        <w:noProof/>
        <w:sz w:val="20"/>
        <w:szCs w:val="16"/>
      </w:rPr>
      <w:drawing>
        <wp:inline distT="0" distB="0" distL="0" distR="0" wp14:anchorId="7A643EF8" wp14:editId="54971988">
          <wp:extent cx="6696710" cy="90424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5BE68E40" w:rsidTr="5BE68E40" w14:paraId="2BD1A16B">
      <w:trPr>
        <w:trHeight w:val="300"/>
      </w:trPr>
      <w:tc>
        <w:tcPr>
          <w:tcW w:w="3515" w:type="dxa"/>
          <w:tcMar/>
        </w:tcPr>
        <w:p w:rsidR="5BE68E40" w:rsidP="5BE68E40" w:rsidRDefault="5BE68E40" w14:paraId="69415A95" w14:textId="7A63AA89">
          <w:pPr>
            <w:pStyle w:val="Header"/>
            <w:bidi w:val="0"/>
            <w:ind w:left="-115"/>
            <w:jc w:val="left"/>
          </w:pPr>
        </w:p>
      </w:tc>
      <w:tc>
        <w:tcPr>
          <w:tcW w:w="3515" w:type="dxa"/>
          <w:tcMar/>
        </w:tcPr>
        <w:p w:rsidR="5BE68E40" w:rsidP="5BE68E40" w:rsidRDefault="5BE68E40" w14:paraId="07726485" w14:textId="3D028FEA">
          <w:pPr>
            <w:pStyle w:val="Header"/>
            <w:bidi w:val="0"/>
            <w:jc w:val="center"/>
          </w:pPr>
        </w:p>
      </w:tc>
      <w:tc>
        <w:tcPr>
          <w:tcW w:w="3515" w:type="dxa"/>
          <w:tcMar/>
        </w:tcPr>
        <w:p w:rsidR="5BE68E40" w:rsidP="5BE68E40" w:rsidRDefault="5BE68E40" w14:paraId="18113150" w14:textId="429F7151">
          <w:pPr>
            <w:pStyle w:val="Header"/>
            <w:bidi w:val="0"/>
            <w:ind w:right="-115"/>
            <w:jc w:val="right"/>
          </w:pPr>
        </w:p>
      </w:tc>
    </w:tr>
  </w:tbl>
  <w:p w:rsidR="5BE68E40" w:rsidP="5BE68E40" w:rsidRDefault="5BE68E40" w14:paraId="00D9EAC4" w14:textId="49803EB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6F9" w:rsidP="00FD6154" w:rsidRDefault="00D116F9" w14:paraId="14FC7056" w14:textId="77777777">
      <w:pPr>
        <w:spacing w:line="240" w:lineRule="auto"/>
      </w:pPr>
      <w:r>
        <w:separator/>
      </w:r>
    </w:p>
  </w:footnote>
  <w:footnote w:type="continuationSeparator" w:id="0">
    <w:p w:rsidR="00D116F9" w:rsidP="00FD6154" w:rsidRDefault="00D116F9" w14:paraId="2B28552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B5655" w:rsidP="00C40478" w:rsidRDefault="00C40478" w14:paraId="7CB5180A" w14:textId="34EEFFA1">
    <w:pPr>
      <w:pStyle w:val="Header"/>
      <w:jc w:val="center"/>
    </w:pPr>
    <w:r w:rsidR="5BE68E40">
      <w:drawing>
        <wp:inline wp14:editId="619F3342" wp14:anchorId="4FD18EA4">
          <wp:extent cx="5505450" cy="1109348"/>
          <wp:effectExtent l="0" t="0" r="0" b="0"/>
          <wp:docPr id="4" name="Picture 4" descr="Chart, line char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" name="Picture 4" descr="Chart, line chart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505450" cy="1109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5BE68E40" w:rsidTr="5BE68E40" w14:paraId="0E35047F">
      <w:trPr>
        <w:trHeight w:val="300"/>
      </w:trPr>
      <w:tc>
        <w:tcPr>
          <w:tcW w:w="3515" w:type="dxa"/>
          <w:tcMar/>
        </w:tcPr>
        <w:p w:rsidR="5BE68E40" w:rsidP="5BE68E40" w:rsidRDefault="5BE68E40" w14:paraId="4F9227FF" w14:textId="29EBD931">
          <w:pPr>
            <w:pStyle w:val="Header"/>
            <w:bidi w:val="0"/>
            <w:ind w:left="-115"/>
            <w:jc w:val="left"/>
          </w:pPr>
        </w:p>
      </w:tc>
      <w:tc>
        <w:tcPr>
          <w:tcW w:w="3515" w:type="dxa"/>
          <w:tcMar/>
        </w:tcPr>
        <w:p w:rsidR="5BE68E40" w:rsidP="5BE68E40" w:rsidRDefault="5BE68E40" w14:paraId="6BB2908E" w14:textId="0EB7E0F4">
          <w:pPr>
            <w:pStyle w:val="Header"/>
            <w:bidi w:val="0"/>
            <w:jc w:val="center"/>
          </w:pPr>
        </w:p>
      </w:tc>
      <w:tc>
        <w:tcPr>
          <w:tcW w:w="3515" w:type="dxa"/>
          <w:tcMar/>
        </w:tcPr>
        <w:p w:rsidR="5BE68E40" w:rsidP="5BE68E40" w:rsidRDefault="5BE68E40" w14:paraId="3C7A1CAA" w14:textId="06F1A61C">
          <w:pPr>
            <w:pStyle w:val="Header"/>
            <w:bidi w:val="0"/>
            <w:ind w:right="-115"/>
            <w:jc w:val="right"/>
          </w:pPr>
        </w:p>
      </w:tc>
    </w:tr>
  </w:tbl>
  <w:p w:rsidR="5BE68E40" w:rsidP="5BE68E40" w:rsidRDefault="5BE68E40" w14:paraId="7BC1A914" w14:textId="3F07825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6EFB"/>
    <w:multiLevelType w:val="hybridMultilevel"/>
    <w:tmpl w:val="BF628AFC"/>
    <w:lvl w:ilvl="0" w:tplc="9CA27B64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B45E17"/>
    <w:multiLevelType w:val="hybridMultilevel"/>
    <w:tmpl w:val="D85AB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471"/>
    <w:multiLevelType w:val="hybridMultilevel"/>
    <w:tmpl w:val="16505D68"/>
    <w:lvl w:ilvl="0" w:tplc="9CA27B64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4F3C21"/>
    <w:multiLevelType w:val="hybridMultilevel"/>
    <w:tmpl w:val="B1D0F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DB1FD9"/>
    <w:multiLevelType w:val="hybridMultilevel"/>
    <w:tmpl w:val="1A9E9D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5F77D3"/>
    <w:multiLevelType w:val="hybridMultilevel"/>
    <w:tmpl w:val="A90E031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9112988"/>
    <w:multiLevelType w:val="hybridMultilevel"/>
    <w:tmpl w:val="A4C81304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7" w15:restartNumberingAfterBreak="0">
    <w:nsid w:val="65693FB8"/>
    <w:multiLevelType w:val="hybridMultilevel"/>
    <w:tmpl w:val="464A1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0E1A36"/>
    <w:multiLevelType w:val="hybridMultilevel"/>
    <w:tmpl w:val="810073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4"/>
    <w:rsid w:val="00011A7E"/>
    <w:rsid w:val="000302C1"/>
    <w:rsid w:val="0003246C"/>
    <w:rsid w:val="0004195D"/>
    <w:rsid w:val="00056A9D"/>
    <w:rsid w:val="000735A9"/>
    <w:rsid w:val="00073B12"/>
    <w:rsid w:val="00094230"/>
    <w:rsid w:val="00097CB7"/>
    <w:rsid w:val="000A79B3"/>
    <w:rsid w:val="000C5CAF"/>
    <w:rsid w:val="000E4D9D"/>
    <w:rsid w:val="000E7FC4"/>
    <w:rsid w:val="00112023"/>
    <w:rsid w:val="001178B2"/>
    <w:rsid w:val="001212A1"/>
    <w:rsid w:val="0013252A"/>
    <w:rsid w:val="00151584"/>
    <w:rsid w:val="00183035"/>
    <w:rsid w:val="00187884"/>
    <w:rsid w:val="001A21C2"/>
    <w:rsid w:val="001C1FBC"/>
    <w:rsid w:val="001C79B3"/>
    <w:rsid w:val="00203A2A"/>
    <w:rsid w:val="0021693D"/>
    <w:rsid w:val="00244D41"/>
    <w:rsid w:val="00281F1D"/>
    <w:rsid w:val="002843D4"/>
    <w:rsid w:val="002B5655"/>
    <w:rsid w:val="002D13A1"/>
    <w:rsid w:val="002E045A"/>
    <w:rsid w:val="002F5615"/>
    <w:rsid w:val="00303B49"/>
    <w:rsid w:val="00305224"/>
    <w:rsid w:val="00311332"/>
    <w:rsid w:val="0031521F"/>
    <w:rsid w:val="00317229"/>
    <w:rsid w:val="00322BDA"/>
    <w:rsid w:val="00333B44"/>
    <w:rsid w:val="003B31FF"/>
    <w:rsid w:val="003D6BA0"/>
    <w:rsid w:val="003E22B6"/>
    <w:rsid w:val="003E477B"/>
    <w:rsid w:val="003F3921"/>
    <w:rsid w:val="004043C3"/>
    <w:rsid w:val="00420BA8"/>
    <w:rsid w:val="004268D2"/>
    <w:rsid w:val="0044338A"/>
    <w:rsid w:val="00444F88"/>
    <w:rsid w:val="00447C2A"/>
    <w:rsid w:val="004544DF"/>
    <w:rsid w:val="00467A66"/>
    <w:rsid w:val="004838C2"/>
    <w:rsid w:val="00492CA2"/>
    <w:rsid w:val="004F693E"/>
    <w:rsid w:val="00544E63"/>
    <w:rsid w:val="0055061B"/>
    <w:rsid w:val="00565168"/>
    <w:rsid w:val="00597209"/>
    <w:rsid w:val="005C25B4"/>
    <w:rsid w:val="005D0670"/>
    <w:rsid w:val="005D6EF6"/>
    <w:rsid w:val="005D6F99"/>
    <w:rsid w:val="005F2553"/>
    <w:rsid w:val="00604A07"/>
    <w:rsid w:val="0062281C"/>
    <w:rsid w:val="006230CE"/>
    <w:rsid w:val="00646C58"/>
    <w:rsid w:val="00653486"/>
    <w:rsid w:val="00660C39"/>
    <w:rsid w:val="006679DA"/>
    <w:rsid w:val="0068066F"/>
    <w:rsid w:val="00685794"/>
    <w:rsid w:val="0068636C"/>
    <w:rsid w:val="006B2D41"/>
    <w:rsid w:val="006B7C86"/>
    <w:rsid w:val="006C3B90"/>
    <w:rsid w:val="006C7244"/>
    <w:rsid w:val="006D46E1"/>
    <w:rsid w:val="006E4AD3"/>
    <w:rsid w:val="006F1D4A"/>
    <w:rsid w:val="006F3206"/>
    <w:rsid w:val="007051C1"/>
    <w:rsid w:val="0072150D"/>
    <w:rsid w:val="00726BE4"/>
    <w:rsid w:val="007272D1"/>
    <w:rsid w:val="00734FB5"/>
    <w:rsid w:val="0074005E"/>
    <w:rsid w:val="0074029A"/>
    <w:rsid w:val="00745C75"/>
    <w:rsid w:val="00746A68"/>
    <w:rsid w:val="007652BC"/>
    <w:rsid w:val="00767F71"/>
    <w:rsid w:val="00783333"/>
    <w:rsid w:val="007B37A2"/>
    <w:rsid w:val="007C49A7"/>
    <w:rsid w:val="007D0171"/>
    <w:rsid w:val="007D159F"/>
    <w:rsid w:val="007E4BF2"/>
    <w:rsid w:val="00851DCD"/>
    <w:rsid w:val="00862E1C"/>
    <w:rsid w:val="00877999"/>
    <w:rsid w:val="00881930"/>
    <w:rsid w:val="008910AF"/>
    <w:rsid w:val="008E0800"/>
    <w:rsid w:val="008E4E5C"/>
    <w:rsid w:val="00914C39"/>
    <w:rsid w:val="00921DCC"/>
    <w:rsid w:val="00927AE8"/>
    <w:rsid w:val="00932A49"/>
    <w:rsid w:val="00937F47"/>
    <w:rsid w:val="00940F97"/>
    <w:rsid w:val="009449BD"/>
    <w:rsid w:val="00971820"/>
    <w:rsid w:val="009A774E"/>
    <w:rsid w:val="009C32B1"/>
    <w:rsid w:val="009D29FB"/>
    <w:rsid w:val="009D5BEF"/>
    <w:rsid w:val="009E36BC"/>
    <w:rsid w:val="009F790E"/>
    <w:rsid w:val="00A03CC3"/>
    <w:rsid w:val="00A3486C"/>
    <w:rsid w:val="00A42EF5"/>
    <w:rsid w:val="00A72DE9"/>
    <w:rsid w:val="00A951E5"/>
    <w:rsid w:val="00A9624D"/>
    <w:rsid w:val="00AD1DB3"/>
    <w:rsid w:val="00AD1FFC"/>
    <w:rsid w:val="00B16D5F"/>
    <w:rsid w:val="00B22DDC"/>
    <w:rsid w:val="00B2493A"/>
    <w:rsid w:val="00B317FC"/>
    <w:rsid w:val="00B45BE2"/>
    <w:rsid w:val="00B53763"/>
    <w:rsid w:val="00B7268B"/>
    <w:rsid w:val="00BB2BB7"/>
    <w:rsid w:val="00BC1665"/>
    <w:rsid w:val="00BE16FD"/>
    <w:rsid w:val="00BE461A"/>
    <w:rsid w:val="00C00414"/>
    <w:rsid w:val="00C03B29"/>
    <w:rsid w:val="00C0666A"/>
    <w:rsid w:val="00C40478"/>
    <w:rsid w:val="00C44DF9"/>
    <w:rsid w:val="00C47457"/>
    <w:rsid w:val="00C50DAF"/>
    <w:rsid w:val="00CB0DFC"/>
    <w:rsid w:val="00CC3E1D"/>
    <w:rsid w:val="00CD19A1"/>
    <w:rsid w:val="00CE1669"/>
    <w:rsid w:val="00CF3E7E"/>
    <w:rsid w:val="00D116F9"/>
    <w:rsid w:val="00D11B27"/>
    <w:rsid w:val="00D32BBA"/>
    <w:rsid w:val="00D52538"/>
    <w:rsid w:val="00D56123"/>
    <w:rsid w:val="00DB1E3E"/>
    <w:rsid w:val="00DB5979"/>
    <w:rsid w:val="00DD5637"/>
    <w:rsid w:val="00DE6E3D"/>
    <w:rsid w:val="00E041EB"/>
    <w:rsid w:val="00E159E6"/>
    <w:rsid w:val="00E25D63"/>
    <w:rsid w:val="00E5581E"/>
    <w:rsid w:val="00E66234"/>
    <w:rsid w:val="00E73B50"/>
    <w:rsid w:val="00E93690"/>
    <w:rsid w:val="00EA41A4"/>
    <w:rsid w:val="00EB3CC4"/>
    <w:rsid w:val="00EB5BB7"/>
    <w:rsid w:val="00ED4566"/>
    <w:rsid w:val="00EE6F87"/>
    <w:rsid w:val="00EF678F"/>
    <w:rsid w:val="00F067A0"/>
    <w:rsid w:val="00F2778E"/>
    <w:rsid w:val="00F35BEC"/>
    <w:rsid w:val="00F55703"/>
    <w:rsid w:val="00F60BFF"/>
    <w:rsid w:val="00FC31C8"/>
    <w:rsid w:val="00FD59E1"/>
    <w:rsid w:val="00FD6154"/>
    <w:rsid w:val="00FE4B8A"/>
    <w:rsid w:val="00FF08A5"/>
    <w:rsid w:val="02513108"/>
    <w:rsid w:val="044560C8"/>
    <w:rsid w:val="0C0DC769"/>
    <w:rsid w:val="0FB7B2FD"/>
    <w:rsid w:val="13617358"/>
    <w:rsid w:val="13CC836C"/>
    <w:rsid w:val="152315CA"/>
    <w:rsid w:val="19ADE7A7"/>
    <w:rsid w:val="19BC5AF8"/>
    <w:rsid w:val="1B745705"/>
    <w:rsid w:val="1D9A7D14"/>
    <w:rsid w:val="1F4B7085"/>
    <w:rsid w:val="207B48E0"/>
    <w:rsid w:val="217F7525"/>
    <w:rsid w:val="21A3823D"/>
    <w:rsid w:val="2DDAD87E"/>
    <w:rsid w:val="31E01D1D"/>
    <w:rsid w:val="31FB377F"/>
    <w:rsid w:val="34580F17"/>
    <w:rsid w:val="35CAFAB7"/>
    <w:rsid w:val="35E2DBED"/>
    <w:rsid w:val="3A5AC595"/>
    <w:rsid w:val="3AFBA522"/>
    <w:rsid w:val="3BF26B31"/>
    <w:rsid w:val="3E42FDDA"/>
    <w:rsid w:val="40571E5E"/>
    <w:rsid w:val="4704822E"/>
    <w:rsid w:val="4AEAFDB5"/>
    <w:rsid w:val="501FCD93"/>
    <w:rsid w:val="5BE68E40"/>
    <w:rsid w:val="61498770"/>
    <w:rsid w:val="61838881"/>
    <w:rsid w:val="6261CAFB"/>
    <w:rsid w:val="65D9E3C9"/>
    <w:rsid w:val="6896F89B"/>
    <w:rsid w:val="6B48107A"/>
    <w:rsid w:val="703CB2AF"/>
    <w:rsid w:val="76F4EED4"/>
    <w:rsid w:val="79FE9280"/>
    <w:rsid w:val="7AE80142"/>
    <w:rsid w:val="7B75738A"/>
    <w:rsid w:val="7D0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6F14D0DA"/>
  <w15:chartTrackingRefBased/>
  <w15:docId w15:val="{9D861EEF-5879-43B6-91D3-C2786406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268B"/>
    <w:pPr>
      <w:spacing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D6154"/>
  </w:style>
  <w:style w:type="paragraph" w:styleId="Footer">
    <w:name w:val="footer"/>
    <w:basedOn w:val="Normal"/>
    <w:link w:val="FooterChar"/>
    <w:uiPriority w:val="99"/>
    <w:unhideWhenUsed/>
    <w:rsid w:val="00FD615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D6154"/>
  </w:style>
  <w:style w:type="paragraph" w:styleId="BalloonText">
    <w:name w:val="Balloon Text"/>
    <w:basedOn w:val="Normal"/>
    <w:link w:val="BalloonTextChar"/>
    <w:uiPriority w:val="99"/>
    <w:semiHidden/>
    <w:unhideWhenUsed/>
    <w:rsid w:val="00FD615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D6154"/>
    <w:rPr>
      <w:rFonts w:ascii="Tahoma" w:hAnsi="Tahoma" w:cs="Tahoma"/>
      <w:sz w:val="16"/>
      <w:szCs w:val="16"/>
    </w:rPr>
  </w:style>
  <w:style w:type="paragraph" w:styleId="FreeForm" w:customStyle="1">
    <w:name w:val="Free Form"/>
    <w:rsid w:val="00FD6154"/>
    <w:rPr>
      <w:rFonts w:ascii="Helvetica" w:hAnsi="Helvetica" w:eastAsia="ヒラギノ角ゴ Pro W3"/>
      <w:color w:val="000000"/>
      <w:sz w:val="24"/>
      <w:lang w:val="en-US"/>
    </w:rPr>
  </w:style>
  <w:style w:type="paragraph" w:styleId="intro" w:customStyle="1">
    <w:name w:val="intro"/>
    <w:basedOn w:val="Normal"/>
    <w:rsid w:val="00862E1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2E1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C00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65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83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A49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yperlink" Target="mailto:office@nmpat.co.uk" TargetMode="External" Id="R6e8ab259861244c9" /><Relationship Type="http://schemas.openxmlformats.org/officeDocument/2006/relationships/header" Target="header2.xml" Id="R50544aa0dd0a4522" /><Relationship Type="http://schemas.openxmlformats.org/officeDocument/2006/relationships/footer" Target="footer2.xml" Id="R2aa1a8e6ddb94b00" /><Relationship Type="http://schemas.openxmlformats.org/officeDocument/2006/relationships/hyperlink" Target="https://forms.cloud.microsoft/e/EKaBCyUstS" TargetMode="External" Id="R86dda9fbb92f46a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A350819152E489615DA1F5E7063D6" ma:contentTypeVersion="18" ma:contentTypeDescription="Create a new document." ma:contentTypeScope="" ma:versionID="e97e727ac71c9a9fccc9bc430f059c1a">
  <xsd:schema xmlns:xsd="http://www.w3.org/2001/XMLSchema" xmlns:xs="http://www.w3.org/2001/XMLSchema" xmlns:p="http://schemas.microsoft.com/office/2006/metadata/properties" xmlns:ns2="a881b09d-f1c6-4dff-b3f5-11c378e6ccf2" xmlns:ns3="68f84cc4-33e6-4753-8100-7d29fec8f859" targetNamespace="http://schemas.microsoft.com/office/2006/metadata/properties" ma:root="true" ma:fieldsID="6569fbce7ee27ada76521b05e19894cd" ns2:_="" ns3:_="">
    <xsd:import namespace="a881b09d-f1c6-4dff-b3f5-11c378e6ccf2"/>
    <xsd:import namespace="68f84cc4-33e6-4753-8100-7d29fec8f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b09d-f1c6-4dff-b3f5-11c378e6c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a0c3e7-3a48-432b-894f-849e492ef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84cc4-33e6-4753-8100-7d29fec8f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1b26d-3b8e-4284-9313-26314148caac}" ma:internalName="TaxCatchAll" ma:showField="CatchAllData" ma:web="68f84cc4-33e6-4753-8100-7d29fec8f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84cc4-33e6-4753-8100-7d29fec8f859" xsi:nil="true"/>
    <lcf76f155ced4ddcb4097134ff3c332f xmlns="a881b09d-f1c6-4dff-b3f5-11c378e6c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0C0DDA-03E9-4BDA-8A56-8F3B6227F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31F82-C1AE-436C-84D7-FC849F7295B8}"/>
</file>

<file path=customXml/itemProps3.xml><?xml version="1.0" encoding="utf-8"?>
<ds:datastoreItem xmlns:ds="http://schemas.openxmlformats.org/officeDocument/2006/customXml" ds:itemID="{4D7D9461-8E01-4F96-B713-549DA4689D84}"/>
</file>

<file path=customXml/itemProps4.xml><?xml version="1.0" encoding="utf-8"?>
<ds:datastoreItem xmlns:ds="http://schemas.openxmlformats.org/officeDocument/2006/customXml" ds:itemID="{E689D12C-C13C-4F04-B1BC-69A2F0BE41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Northamptonshire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rcoles</dc:creator>
  <keywords/>
  <lastModifiedBy>Julie Clark</lastModifiedBy>
  <revision>11</revision>
  <lastPrinted>2021-05-06T12:00:00.0000000Z</lastPrinted>
  <dcterms:created xsi:type="dcterms:W3CDTF">2025-04-30T10:46:00.0000000Z</dcterms:created>
  <dcterms:modified xsi:type="dcterms:W3CDTF">2026-05-13T14:39:20.8087521Z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0x010100E90A350819152E489615DA1F5E7063D6</vt:lpwstr>
  </property>
  <property fmtid="{D5CDD505-2E9C-101B-9397-08002B2CF9AE}" pid="3" name="MediaServiceImageTags">
    <vt:lpwstr/>
  </property>
</Properties>
</file>